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A704" w14:textId="77777777" w:rsidR="004B7A59" w:rsidRDefault="004B7A59" w:rsidP="004B7A59">
      <w:pPr>
        <w:pStyle w:val="Nagwek1"/>
        <w:keepNext w:val="0"/>
        <w:spacing w:line="240" w:lineRule="auto"/>
        <w:jc w:val="both"/>
      </w:pPr>
    </w:p>
    <w:p w14:paraId="4081337F" w14:textId="77777777" w:rsidR="004C49B5" w:rsidRPr="00823C70" w:rsidRDefault="004C49B5" w:rsidP="0076475E">
      <w:pPr>
        <w:pStyle w:val="Nagwek1"/>
        <w:keepNext w:val="0"/>
        <w:spacing w:line="240" w:lineRule="auto"/>
      </w:pPr>
      <w:r w:rsidRPr="00823C70">
        <w:t xml:space="preserve">Załącznik </w:t>
      </w:r>
      <w:r w:rsidR="00052D2E" w:rsidRPr="00823C70">
        <w:t>2</w:t>
      </w:r>
    </w:p>
    <w:p w14:paraId="4764838F" w14:textId="2D01C1B7" w:rsidR="00740EAC" w:rsidRPr="00823C70" w:rsidRDefault="00C87F11" w:rsidP="00DF7BCB">
      <w:pPr>
        <w:spacing w:line="240" w:lineRule="auto"/>
        <w:rPr>
          <w:szCs w:val="24"/>
        </w:rPr>
      </w:pPr>
      <w:r w:rsidRPr="00FA1B96">
        <w:rPr>
          <w:rFonts w:cstheme="minorHAnsi"/>
          <w:b/>
        </w:rPr>
        <w:t xml:space="preserve">znak sprawy: </w:t>
      </w:r>
      <w:r w:rsidR="00DB4F06">
        <w:rPr>
          <w:rFonts w:cstheme="minorHAnsi"/>
          <w:b/>
        </w:rPr>
        <w:t>2</w:t>
      </w:r>
      <w:r w:rsidRPr="00FA1B96">
        <w:rPr>
          <w:rFonts w:cstheme="minorHAnsi"/>
          <w:b/>
          <w:i/>
        </w:rPr>
        <w:t>/2024</w:t>
      </w:r>
    </w:p>
    <w:p w14:paraId="7617E83A" w14:textId="77777777" w:rsidR="00740EAC" w:rsidRPr="00823C70" w:rsidRDefault="00740EAC" w:rsidP="00DF7BCB">
      <w:pPr>
        <w:spacing w:line="240" w:lineRule="auto"/>
        <w:rPr>
          <w:szCs w:val="24"/>
        </w:rPr>
      </w:pPr>
    </w:p>
    <w:p w14:paraId="0E34ECC3" w14:textId="77777777" w:rsidR="00740EAC" w:rsidRPr="00823C70" w:rsidRDefault="00B60AEF" w:rsidP="00740EAC">
      <w:pPr>
        <w:spacing w:line="240" w:lineRule="auto"/>
        <w:jc w:val="right"/>
        <w:rPr>
          <w:szCs w:val="24"/>
        </w:rPr>
      </w:pPr>
      <w:r>
        <w:t>___________________</w:t>
      </w:r>
      <w:r w:rsidR="000914D2">
        <w:rPr>
          <w:szCs w:val="24"/>
        </w:rPr>
        <w:t xml:space="preserve"> dnia </w:t>
      </w:r>
      <w:r>
        <w:rPr>
          <w:szCs w:val="24"/>
        </w:rPr>
        <w:t>………………….</w:t>
      </w:r>
      <w:r w:rsidR="00740EAC" w:rsidRPr="00823C70">
        <w:rPr>
          <w:szCs w:val="24"/>
        </w:rPr>
        <w:t xml:space="preserve"> r.</w:t>
      </w:r>
    </w:p>
    <w:p w14:paraId="1F6BB9B4" w14:textId="77777777" w:rsidR="00740EAC" w:rsidRPr="00823C70" w:rsidRDefault="00740EAC" w:rsidP="00740EAC">
      <w:pPr>
        <w:spacing w:line="240" w:lineRule="auto"/>
        <w:ind w:left="4248" w:firstLine="708"/>
        <w:rPr>
          <w:i/>
          <w:sz w:val="20"/>
        </w:rPr>
      </w:pPr>
      <w:r w:rsidRPr="00823C70">
        <w:rPr>
          <w:i/>
          <w:sz w:val="20"/>
        </w:rPr>
        <w:t xml:space="preserve"> (miejscowość)</w:t>
      </w:r>
      <w:r w:rsidRPr="00823C70">
        <w:rPr>
          <w:i/>
          <w:sz w:val="20"/>
        </w:rPr>
        <w:tab/>
      </w:r>
      <w:r w:rsidRPr="00823C70">
        <w:rPr>
          <w:i/>
          <w:sz w:val="20"/>
        </w:rPr>
        <w:tab/>
        <w:t xml:space="preserve">        (data)</w:t>
      </w:r>
    </w:p>
    <w:p w14:paraId="02BFDF19" w14:textId="77777777" w:rsidR="00740EAC" w:rsidRPr="00823C70" w:rsidRDefault="00740EAC" w:rsidP="00740EAC">
      <w:pPr>
        <w:spacing w:line="240" w:lineRule="auto"/>
      </w:pPr>
    </w:p>
    <w:p w14:paraId="15DE781C" w14:textId="77777777" w:rsidR="00070344" w:rsidRPr="00823C70" w:rsidRDefault="00070344" w:rsidP="007B6DBA">
      <w:pPr>
        <w:spacing w:line="240" w:lineRule="auto"/>
        <w:rPr>
          <w:szCs w:val="24"/>
        </w:rPr>
      </w:pPr>
    </w:p>
    <w:p w14:paraId="12B27C3B" w14:textId="77777777" w:rsidR="00BE5541" w:rsidRPr="00BB62B4" w:rsidRDefault="00BE5541" w:rsidP="00BE5541">
      <w:pPr>
        <w:spacing w:line="240" w:lineRule="auto"/>
        <w:rPr>
          <w:b/>
          <w:szCs w:val="24"/>
        </w:rPr>
      </w:pPr>
      <w:r w:rsidRPr="00BB62B4">
        <w:rPr>
          <w:b/>
          <w:szCs w:val="24"/>
        </w:rPr>
        <w:t>Zamawiający:</w:t>
      </w:r>
    </w:p>
    <w:p w14:paraId="49B2D588" w14:textId="77777777" w:rsidR="004D4911" w:rsidRDefault="004D4911" w:rsidP="004D4911">
      <w:pPr>
        <w:rPr>
          <w:szCs w:val="24"/>
        </w:rPr>
      </w:pPr>
      <w:r>
        <w:rPr>
          <w:szCs w:val="24"/>
        </w:rPr>
        <w:t>Ochotnicza Straż Pożarna w Radziemicach</w:t>
      </w:r>
      <w:r w:rsidRPr="00C1200C">
        <w:rPr>
          <w:szCs w:val="24"/>
        </w:rPr>
        <w:t xml:space="preserve">, </w:t>
      </w:r>
      <w:r>
        <w:rPr>
          <w:szCs w:val="24"/>
        </w:rPr>
        <w:t>Radziemice 74</w:t>
      </w:r>
      <w:r w:rsidRPr="00C1200C">
        <w:rPr>
          <w:szCs w:val="24"/>
        </w:rPr>
        <w:t xml:space="preserve">, 32-107 Radziemice, NIP: </w:t>
      </w:r>
      <w:r w:rsidRPr="0017684D">
        <w:rPr>
          <w:rFonts w:eastAsiaTheme="minorHAnsi"/>
          <w:szCs w:val="24"/>
        </w:rPr>
        <w:t>6821615332</w:t>
      </w:r>
      <w:r w:rsidRPr="00C1200C">
        <w:rPr>
          <w:szCs w:val="24"/>
        </w:rPr>
        <w:t xml:space="preserve">; Regon: </w:t>
      </w:r>
      <w:r w:rsidRPr="0017684D">
        <w:rPr>
          <w:rFonts w:eastAsiaTheme="minorHAnsi"/>
          <w:szCs w:val="24"/>
        </w:rPr>
        <w:t>356747051,</w:t>
      </w:r>
    </w:p>
    <w:p w14:paraId="7D6C686C" w14:textId="2114A54C" w:rsidR="00BE5541" w:rsidRPr="00BB62B4" w:rsidRDefault="00BE5541" w:rsidP="00304E17">
      <w:pPr>
        <w:spacing w:line="240" w:lineRule="auto"/>
        <w:rPr>
          <w:b/>
          <w:szCs w:val="24"/>
        </w:rPr>
      </w:pPr>
    </w:p>
    <w:p w14:paraId="42EEDF76" w14:textId="77777777" w:rsidR="00BE5541" w:rsidRPr="00BB62B4" w:rsidRDefault="00BE5541" w:rsidP="00BE5541">
      <w:pPr>
        <w:spacing w:line="240" w:lineRule="auto"/>
        <w:rPr>
          <w:b/>
          <w:szCs w:val="24"/>
        </w:rPr>
      </w:pPr>
    </w:p>
    <w:p w14:paraId="60FF7ED1" w14:textId="77777777" w:rsidR="00BE5541" w:rsidRPr="00BB62B4" w:rsidRDefault="00BE5541" w:rsidP="00BE5541">
      <w:pPr>
        <w:spacing w:line="240" w:lineRule="auto"/>
        <w:rPr>
          <w:szCs w:val="24"/>
        </w:rPr>
      </w:pPr>
      <w:r w:rsidRPr="00BB62B4">
        <w:rPr>
          <w:b/>
          <w:szCs w:val="24"/>
        </w:rPr>
        <w:t>Wykonawca:</w:t>
      </w:r>
    </w:p>
    <w:p w14:paraId="44B106AB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  <w:r w:rsidRPr="00BB62B4">
        <w:rPr>
          <w:szCs w:val="24"/>
        </w:rPr>
        <w:t>………………………………</w:t>
      </w:r>
    </w:p>
    <w:p w14:paraId="5659B9CB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</w:p>
    <w:p w14:paraId="4B397B42" w14:textId="77777777" w:rsidR="00BE5541" w:rsidRPr="00BB62B4" w:rsidRDefault="00BE5541" w:rsidP="00BE5541">
      <w:pPr>
        <w:spacing w:line="240" w:lineRule="auto"/>
        <w:ind w:right="5954"/>
        <w:rPr>
          <w:szCs w:val="24"/>
        </w:rPr>
      </w:pPr>
      <w:r w:rsidRPr="00BB62B4">
        <w:rPr>
          <w:szCs w:val="24"/>
        </w:rPr>
        <w:t>………………………………</w:t>
      </w:r>
    </w:p>
    <w:p w14:paraId="773A7CFF" w14:textId="77777777" w:rsidR="004C49B5" w:rsidRPr="00BB62B4" w:rsidRDefault="00BE5541" w:rsidP="00BE5541">
      <w:pPr>
        <w:spacing w:line="240" w:lineRule="auto"/>
        <w:rPr>
          <w:szCs w:val="24"/>
        </w:rPr>
      </w:pPr>
      <w:r w:rsidRPr="00BB62B4">
        <w:rPr>
          <w:i/>
          <w:szCs w:val="24"/>
        </w:rPr>
        <w:t>( nazwa, adres, w zależności od podmiotu: NIP/PESEL, KRS/</w:t>
      </w:r>
      <w:proofErr w:type="spellStart"/>
      <w:r w:rsidRPr="00BB62B4">
        <w:rPr>
          <w:i/>
          <w:szCs w:val="24"/>
        </w:rPr>
        <w:t>CEiDG</w:t>
      </w:r>
      <w:proofErr w:type="spellEnd"/>
      <w:r w:rsidRPr="00BB62B4">
        <w:rPr>
          <w:i/>
          <w:szCs w:val="24"/>
        </w:rPr>
        <w:t>)</w:t>
      </w:r>
    </w:p>
    <w:p w14:paraId="19DA43AA" w14:textId="77777777" w:rsidR="004C49B5" w:rsidRPr="00BB62B4" w:rsidRDefault="004C49B5" w:rsidP="00070344">
      <w:pPr>
        <w:spacing w:line="240" w:lineRule="auto"/>
        <w:jc w:val="left"/>
        <w:rPr>
          <w:szCs w:val="24"/>
        </w:rPr>
      </w:pPr>
    </w:p>
    <w:p w14:paraId="6562A281" w14:textId="77777777" w:rsidR="006803D1" w:rsidRPr="00BB62B4" w:rsidRDefault="006803D1" w:rsidP="00070344">
      <w:pPr>
        <w:spacing w:line="240" w:lineRule="auto"/>
        <w:jc w:val="left"/>
        <w:rPr>
          <w:szCs w:val="24"/>
        </w:rPr>
      </w:pPr>
    </w:p>
    <w:p w14:paraId="14010F39" w14:textId="77777777" w:rsidR="00980247" w:rsidRPr="00BB62B4" w:rsidRDefault="00980247" w:rsidP="00070344">
      <w:pPr>
        <w:spacing w:line="240" w:lineRule="auto"/>
        <w:jc w:val="left"/>
        <w:rPr>
          <w:szCs w:val="24"/>
        </w:rPr>
      </w:pPr>
    </w:p>
    <w:p w14:paraId="07B1C7D1" w14:textId="77777777" w:rsidR="009B4B37" w:rsidRPr="00BB62B4" w:rsidRDefault="009B4B37" w:rsidP="009B4B37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OŚWIADCZENIE</w:t>
      </w:r>
    </w:p>
    <w:p w14:paraId="4A4B42B0" w14:textId="77777777" w:rsidR="004C49B5" w:rsidRPr="00BB62B4" w:rsidRDefault="009B4B37" w:rsidP="009B4B37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 BRAKU PODSTAW WYKLUCZENIA Z POSTĘPOWANIA</w:t>
      </w:r>
    </w:p>
    <w:p w14:paraId="444A48C2" w14:textId="77777777" w:rsidR="004C49B5" w:rsidRPr="00BB62B4" w:rsidRDefault="008C4AED" w:rsidP="007B6DBA">
      <w:pPr>
        <w:spacing w:line="240" w:lineRule="auto"/>
        <w:jc w:val="center"/>
        <w:rPr>
          <w:b/>
          <w:szCs w:val="24"/>
        </w:rPr>
      </w:pPr>
      <w:r w:rsidRPr="00BB62B4">
        <w:rPr>
          <w:b/>
          <w:szCs w:val="24"/>
        </w:rPr>
        <w:t>ORAZ O SPEŁNIANIU WARUNKÓW UDZIAŁU W POSTĘPOWANIU</w:t>
      </w:r>
    </w:p>
    <w:p w14:paraId="70D606C0" w14:textId="77777777" w:rsidR="00361424" w:rsidRPr="00BB62B4" w:rsidRDefault="00361424" w:rsidP="00561481">
      <w:pPr>
        <w:spacing w:line="240" w:lineRule="auto"/>
        <w:rPr>
          <w:b/>
          <w:szCs w:val="24"/>
        </w:rPr>
      </w:pPr>
    </w:p>
    <w:p w14:paraId="5DCDF081" w14:textId="624770A0" w:rsidR="00561481" w:rsidRPr="00BB62B4" w:rsidRDefault="00D81380" w:rsidP="005E5EA7">
      <w:pPr>
        <w:autoSpaceDE w:val="0"/>
        <w:autoSpaceDN w:val="0"/>
        <w:spacing w:line="240" w:lineRule="auto"/>
        <w:rPr>
          <w:b/>
          <w:szCs w:val="24"/>
        </w:rPr>
      </w:pPr>
      <w:r w:rsidRPr="00BB62B4">
        <w:rPr>
          <w:szCs w:val="24"/>
        </w:rPr>
        <w:t>U</w:t>
      </w:r>
      <w:r w:rsidR="004E0229" w:rsidRPr="00BB62B4">
        <w:rPr>
          <w:szCs w:val="24"/>
        </w:rPr>
        <w:t xml:space="preserve">biegając się o udzielenie zamówienia na </w:t>
      </w:r>
      <w:r w:rsidR="004D4911" w:rsidRPr="0017684D">
        <w:rPr>
          <w:szCs w:val="24"/>
        </w:rPr>
        <w:t>„Zapewnienie gotowości bojowej jednostki ochrony przeciwpożarowej włączonej do</w:t>
      </w:r>
      <w:r w:rsidR="004D4911">
        <w:rPr>
          <w:szCs w:val="24"/>
        </w:rPr>
        <w:t xml:space="preserve"> </w:t>
      </w:r>
      <w:r w:rsidR="004D4911" w:rsidRPr="0017684D">
        <w:rPr>
          <w:szCs w:val="24"/>
        </w:rPr>
        <w:t xml:space="preserve">krajowego systemu ratowniczo-gaśniczego poprzez dostawę nowego </w:t>
      </w:r>
      <w:r w:rsidR="00DB4F06">
        <w:rPr>
          <w:szCs w:val="24"/>
        </w:rPr>
        <w:t>narzędzia elektrohydraulicznego</w:t>
      </w:r>
      <w:r w:rsidR="004D4911" w:rsidRPr="0017684D">
        <w:rPr>
          <w:szCs w:val="24"/>
        </w:rPr>
        <w:t>”</w:t>
      </w:r>
      <w:r w:rsidRPr="00BB62B4">
        <w:rPr>
          <w:szCs w:val="24"/>
        </w:rPr>
        <w:t>, że:</w:t>
      </w:r>
    </w:p>
    <w:p w14:paraId="40906F56" w14:textId="697D5927" w:rsidR="00CF72EB" w:rsidRPr="00BB62B4" w:rsidRDefault="00CF72EB" w:rsidP="00846879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rPr>
          <w:szCs w:val="24"/>
        </w:rPr>
      </w:pPr>
      <w:r w:rsidRPr="00BB62B4">
        <w:rPr>
          <w:szCs w:val="24"/>
        </w:rPr>
        <w:t>spełnia</w:t>
      </w:r>
      <w:r w:rsidR="004E0229" w:rsidRPr="00BB62B4">
        <w:rPr>
          <w:szCs w:val="24"/>
        </w:rPr>
        <w:t>m</w:t>
      </w:r>
      <w:r w:rsidRPr="00BB62B4">
        <w:rPr>
          <w:szCs w:val="24"/>
        </w:rPr>
        <w:t xml:space="preserve"> warunki udziału w postępowaniu określone w części V </w:t>
      </w:r>
      <w:r w:rsidR="002B4075" w:rsidRPr="00BB62B4">
        <w:rPr>
          <w:szCs w:val="24"/>
        </w:rPr>
        <w:t xml:space="preserve">pkt </w:t>
      </w:r>
      <w:r w:rsidR="008F4A21" w:rsidRPr="00BB62B4">
        <w:rPr>
          <w:szCs w:val="24"/>
        </w:rPr>
        <w:t>1</w:t>
      </w:r>
      <w:r w:rsidR="00581AA4">
        <w:rPr>
          <w:szCs w:val="24"/>
        </w:rPr>
        <w:t xml:space="preserve"> od a do c</w:t>
      </w:r>
      <w:r w:rsidR="007D4974" w:rsidRPr="00BB62B4">
        <w:rPr>
          <w:szCs w:val="24"/>
        </w:rPr>
        <w:t xml:space="preserve"> </w:t>
      </w:r>
      <w:r w:rsidR="00304E17" w:rsidRPr="00BB62B4">
        <w:rPr>
          <w:szCs w:val="24"/>
        </w:rPr>
        <w:t>Zapytania ofertowego</w:t>
      </w:r>
      <w:r w:rsidRPr="00BB62B4">
        <w:rPr>
          <w:szCs w:val="24"/>
        </w:rPr>
        <w:t>,</w:t>
      </w:r>
    </w:p>
    <w:p w14:paraId="000C145B" w14:textId="77777777" w:rsidR="005E4F34" w:rsidRPr="00BB62B4" w:rsidRDefault="005E4F34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 xml:space="preserve">nie podlegam wykluczeniu z postępowania na podstawie </w:t>
      </w:r>
      <w:r w:rsidR="00271E7D" w:rsidRPr="00BB62B4">
        <w:rPr>
          <w:szCs w:val="24"/>
        </w:rPr>
        <w:t xml:space="preserve">przesłanek, o których mowa w </w:t>
      </w:r>
      <w:r w:rsidR="00807092" w:rsidRPr="00BB62B4">
        <w:rPr>
          <w:szCs w:val="24"/>
        </w:rPr>
        <w:t>Części A</w:t>
      </w:r>
      <w:r w:rsidR="00271E7D" w:rsidRPr="00BB62B4">
        <w:rPr>
          <w:szCs w:val="24"/>
        </w:rPr>
        <w:t xml:space="preserve"> </w:t>
      </w:r>
      <w:r w:rsidRPr="00BB62B4">
        <w:rPr>
          <w:szCs w:val="24"/>
        </w:rPr>
        <w:t>pkt 1–</w:t>
      </w:r>
      <w:r w:rsidR="00162115" w:rsidRPr="00BB62B4">
        <w:rPr>
          <w:szCs w:val="24"/>
        </w:rPr>
        <w:t xml:space="preserve"> </w:t>
      </w:r>
      <w:r w:rsidR="0067640B" w:rsidRPr="00BB62B4">
        <w:rPr>
          <w:szCs w:val="24"/>
        </w:rPr>
        <w:t>6</w:t>
      </w:r>
      <w:r w:rsidRPr="00BB62B4">
        <w:rPr>
          <w:szCs w:val="24"/>
        </w:rPr>
        <w:t xml:space="preserve">. </w:t>
      </w:r>
    </w:p>
    <w:p w14:paraId="6A759FED" w14:textId="77777777" w:rsidR="0072257A" w:rsidRPr="00BB62B4" w:rsidRDefault="0072257A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>oświadczam, że nie podlegam wykluczeniu na podstawie w art. 7 ust 1 ustawy z dnia 13 kwietnia 2022</w:t>
      </w:r>
      <w:r w:rsidR="005A0558" w:rsidRPr="00BB62B4">
        <w:rPr>
          <w:szCs w:val="24"/>
        </w:rPr>
        <w:t xml:space="preserve"> </w:t>
      </w:r>
      <w:r w:rsidRPr="00BB62B4">
        <w:rPr>
          <w:szCs w:val="24"/>
        </w:rPr>
        <w:t>r. o szczególnych rozwiązaniach w zakresie przeciwdziałania wspieraniu agresji na Ukrainę oraz służących ochronie bezpieczeństwa narodowego (Dz. U. 202</w:t>
      </w:r>
      <w:r w:rsidR="007E7D58" w:rsidRPr="00BB62B4">
        <w:rPr>
          <w:szCs w:val="24"/>
        </w:rPr>
        <w:t>4</w:t>
      </w:r>
      <w:r w:rsidRPr="00BB62B4">
        <w:rPr>
          <w:szCs w:val="24"/>
        </w:rPr>
        <w:t xml:space="preserve"> poz. </w:t>
      </w:r>
      <w:r w:rsidR="007E7D58" w:rsidRPr="00BB62B4">
        <w:rPr>
          <w:szCs w:val="24"/>
        </w:rPr>
        <w:t>507</w:t>
      </w:r>
      <w:r w:rsidRPr="00BB62B4">
        <w:rPr>
          <w:szCs w:val="24"/>
        </w:rPr>
        <w:t>)</w:t>
      </w:r>
      <w:r w:rsidRPr="00BB62B4">
        <w:rPr>
          <w:szCs w:val="24"/>
          <w:vertAlign w:val="superscript"/>
        </w:rPr>
        <w:t>1</w:t>
      </w:r>
    </w:p>
    <w:p w14:paraId="3D854222" w14:textId="77777777" w:rsidR="00A851C3" w:rsidRPr="00BB62B4" w:rsidRDefault="009550D5" w:rsidP="005E4F34">
      <w:pPr>
        <w:pStyle w:val="Akapitzlist"/>
        <w:numPr>
          <w:ilvl w:val="0"/>
          <w:numId w:val="29"/>
        </w:numPr>
        <w:spacing w:before="120" w:line="240" w:lineRule="auto"/>
        <w:ind w:left="357" w:hanging="357"/>
        <w:contextualSpacing w:val="0"/>
        <w:rPr>
          <w:szCs w:val="24"/>
        </w:rPr>
      </w:pPr>
      <w:r w:rsidRPr="00BB62B4">
        <w:rPr>
          <w:szCs w:val="24"/>
        </w:rPr>
        <w:t>oświadczam, że nie jestem powiązany kapitałowo ani osobowo z Zamawiającym</w:t>
      </w:r>
      <w:r w:rsidRPr="00BB62B4">
        <w:rPr>
          <w:szCs w:val="24"/>
          <w:vertAlign w:val="superscript"/>
        </w:rPr>
        <w:t>2</w:t>
      </w:r>
    </w:p>
    <w:p w14:paraId="3C46DD35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05A0FF57" w14:textId="77777777" w:rsidR="005E4F34" w:rsidRPr="00BB62B4" w:rsidRDefault="005E4F34" w:rsidP="005E4F34">
      <w:pPr>
        <w:spacing w:line="240" w:lineRule="auto"/>
        <w:rPr>
          <w:szCs w:val="24"/>
          <w:vertAlign w:val="superscript"/>
        </w:rPr>
      </w:pPr>
      <w:r w:rsidRPr="00BB62B4">
        <w:rPr>
          <w:szCs w:val="24"/>
        </w:rPr>
        <w:t>Nadto oświadczam, że znana mi jest treść art. 297 § 1 kodeksu karnego.</w:t>
      </w:r>
      <w:r w:rsidRPr="00BB62B4">
        <w:rPr>
          <w:szCs w:val="24"/>
          <w:vertAlign w:val="superscript"/>
        </w:rPr>
        <w:t>*)</w:t>
      </w:r>
    </w:p>
    <w:p w14:paraId="0C707238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50DA7801" w14:textId="77777777" w:rsidR="005E4F34" w:rsidRPr="00BB62B4" w:rsidRDefault="005E4F34" w:rsidP="005E4F34">
      <w:pPr>
        <w:spacing w:line="240" w:lineRule="auto"/>
        <w:rPr>
          <w:i/>
          <w:szCs w:val="24"/>
        </w:rPr>
      </w:pP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szCs w:val="24"/>
        </w:rPr>
        <w:tab/>
      </w:r>
      <w:r w:rsidRPr="00BB62B4">
        <w:rPr>
          <w:i/>
          <w:szCs w:val="24"/>
        </w:rPr>
        <w:t>(czytelny podpis lub podpis i pieczęć imienna)</w:t>
      </w:r>
    </w:p>
    <w:p w14:paraId="683A97E7" w14:textId="77777777" w:rsidR="005E4F34" w:rsidRPr="00BB62B4" w:rsidRDefault="005E4F34" w:rsidP="005E4F34">
      <w:pPr>
        <w:spacing w:line="240" w:lineRule="auto"/>
        <w:rPr>
          <w:szCs w:val="24"/>
        </w:rPr>
      </w:pPr>
    </w:p>
    <w:p w14:paraId="2AE25515" w14:textId="77777777" w:rsidR="005E4F34" w:rsidRDefault="005E4F34" w:rsidP="005E4F34">
      <w:pPr>
        <w:spacing w:line="240" w:lineRule="auto"/>
        <w:rPr>
          <w:szCs w:val="24"/>
        </w:rPr>
      </w:pPr>
    </w:p>
    <w:p w14:paraId="067BD050" w14:textId="77777777" w:rsidR="00227B84" w:rsidRPr="00BB62B4" w:rsidRDefault="00227B84" w:rsidP="005E4F34">
      <w:pPr>
        <w:spacing w:line="240" w:lineRule="auto"/>
        <w:rPr>
          <w:szCs w:val="24"/>
        </w:rPr>
      </w:pPr>
    </w:p>
    <w:p w14:paraId="47E6CA24" w14:textId="77777777" w:rsidR="005E4F34" w:rsidRDefault="005E4F34" w:rsidP="005E4F34">
      <w:pPr>
        <w:spacing w:line="240" w:lineRule="auto"/>
        <w:rPr>
          <w:szCs w:val="24"/>
        </w:rPr>
      </w:pPr>
    </w:p>
    <w:p w14:paraId="11448393" w14:textId="77777777" w:rsidR="00623C30" w:rsidRDefault="00623C30" w:rsidP="005E4F34">
      <w:pPr>
        <w:spacing w:line="240" w:lineRule="auto"/>
        <w:rPr>
          <w:szCs w:val="24"/>
        </w:rPr>
      </w:pPr>
    </w:p>
    <w:p w14:paraId="0037676A" w14:textId="77777777" w:rsidR="00623C30" w:rsidRPr="00BB62B4" w:rsidRDefault="00623C30" w:rsidP="005E4F34">
      <w:pPr>
        <w:spacing w:line="240" w:lineRule="auto"/>
        <w:rPr>
          <w:szCs w:val="24"/>
        </w:rPr>
      </w:pPr>
    </w:p>
    <w:p w14:paraId="7BE593CD" w14:textId="77777777" w:rsidR="003B495D" w:rsidRPr="00BB62B4" w:rsidRDefault="003B495D" w:rsidP="005E4F34">
      <w:pPr>
        <w:spacing w:line="240" w:lineRule="auto"/>
        <w:rPr>
          <w:szCs w:val="24"/>
        </w:rPr>
      </w:pPr>
    </w:p>
    <w:p w14:paraId="433D1624" w14:textId="77777777" w:rsidR="005E4F34" w:rsidRPr="00BB62B4" w:rsidRDefault="005A0558" w:rsidP="005E4F34">
      <w:pPr>
        <w:spacing w:line="240" w:lineRule="auto"/>
        <w:rPr>
          <w:szCs w:val="24"/>
        </w:rPr>
      </w:pPr>
      <w:r w:rsidRPr="00BB62B4">
        <w:rPr>
          <w:b/>
          <w:szCs w:val="24"/>
        </w:rPr>
        <w:lastRenderedPageBreak/>
        <w:t>Część</w:t>
      </w:r>
      <w:r w:rsidR="00271E7D" w:rsidRPr="00BB62B4">
        <w:rPr>
          <w:b/>
          <w:szCs w:val="24"/>
        </w:rPr>
        <w:t xml:space="preserve"> A</w:t>
      </w:r>
      <w:r w:rsidR="00271E7D" w:rsidRPr="00BB62B4">
        <w:rPr>
          <w:szCs w:val="24"/>
        </w:rPr>
        <w:t xml:space="preserve">. </w:t>
      </w:r>
    </w:p>
    <w:p w14:paraId="19872B89" w14:textId="77777777" w:rsidR="002D619F" w:rsidRPr="00BB62B4" w:rsidRDefault="002D619F" w:rsidP="00271E7D">
      <w:pPr>
        <w:pStyle w:val="ARTartustawynprozporzdzenia"/>
        <w:widowControl w:val="0"/>
        <w:suppressAutoHyphens w:val="0"/>
        <w:spacing w:before="0" w:line="240" w:lineRule="auto"/>
        <w:ind w:firstLine="0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Z postępowania o udzielenie zamówienia wyklucza się wykonawcę:</w:t>
      </w:r>
    </w:p>
    <w:p w14:paraId="719DF30B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1)</w:t>
      </w:r>
      <w:r w:rsidRPr="00BB62B4">
        <w:rPr>
          <w:rFonts w:ascii="Times New Roman" w:eastAsia="Times" w:hAnsi="Times New Roman" w:cs="Times New Roman"/>
          <w:szCs w:val="24"/>
        </w:rPr>
        <w:tab/>
        <w:t>będącego osobą fizyczną, którego prawomocnie skazano za</w:t>
      </w:r>
      <w:r w:rsidRPr="00BB62B4">
        <w:rPr>
          <w:rFonts w:ascii="Times New Roman" w:hAnsi="Times New Roman" w:cs="Times New Roman"/>
          <w:szCs w:val="24"/>
        </w:rPr>
        <w:t xml:space="preserve"> przestępstwo</w:t>
      </w:r>
      <w:r w:rsidRPr="00BB62B4">
        <w:rPr>
          <w:rFonts w:ascii="Times New Roman" w:eastAsia="Times" w:hAnsi="Times New Roman" w:cs="Times New Roman"/>
          <w:szCs w:val="24"/>
        </w:rPr>
        <w:t>:</w:t>
      </w:r>
    </w:p>
    <w:p w14:paraId="5381E9C0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a)</w:t>
      </w:r>
      <w:r w:rsidRPr="00BB62B4">
        <w:rPr>
          <w:rFonts w:ascii="Times New Roman" w:eastAsia="Times" w:hAnsi="Times New Roman" w:cs="Times New Roman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39F15539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b)</w:t>
      </w:r>
      <w:r w:rsidRPr="00BB62B4">
        <w:rPr>
          <w:rFonts w:ascii="Times New Roman" w:eastAsia="Times" w:hAnsi="Times New Roman" w:cs="Times New Roman"/>
          <w:szCs w:val="24"/>
        </w:rPr>
        <w:tab/>
        <w:t>handlu ludźmi, o którym mowa w art. 189a Kodeksu karnego,</w:t>
      </w:r>
    </w:p>
    <w:p w14:paraId="7A5F49D0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c)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2022 r. poz. 2255 i 2674)</w:t>
      </w:r>
      <w:r w:rsidRPr="00BB62B4">
        <w:rPr>
          <w:rFonts w:ascii="Times New Roman" w:eastAsia="Times" w:hAnsi="Times New Roman" w:cs="Times New Roman"/>
          <w:szCs w:val="24"/>
        </w:rPr>
        <w:t>,</w:t>
      </w:r>
    </w:p>
    <w:p w14:paraId="349FB629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d)</w:t>
      </w:r>
      <w:r w:rsidRPr="00BB62B4">
        <w:rPr>
          <w:rFonts w:ascii="Times New Roman" w:eastAsia="Times" w:hAnsi="Times New Roman" w:cs="Times New Roman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E1C17A3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e)</w:t>
      </w:r>
      <w:r w:rsidRPr="00BB62B4">
        <w:rPr>
          <w:rFonts w:ascii="Times New Roman" w:eastAsia="Times" w:hAnsi="Times New Roman" w:cs="Times New Roman"/>
          <w:szCs w:val="24"/>
        </w:rPr>
        <w:tab/>
        <w:t>o charakterze terrorystycznym, o którym mowa w art. 115 § 20 Kodeksu karnego, lub mające na celu popełnienie tego przestępstwa,</w:t>
      </w:r>
    </w:p>
    <w:p w14:paraId="46C3B2C3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f)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>powierzenia wykonywania pracy małoletniemu cudzoziemcowi</w:t>
      </w:r>
      <w:r w:rsidRPr="00BB62B4">
        <w:rPr>
          <w:rFonts w:ascii="Times New Roman" w:eastAsia="Times" w:hAnsi="Times New Roman" w:cs="Times New Roman"/>
          <w:szCs w:val="24"/>
        </w:rPr>
        <w:t>, o którym mowa w art. 9 ust. 2 ustawy z dnia 15 czerwca 2012 r. o skutkach powierzania wykonywania pracy cudzoziemcom przebywającym wbrew przepisom na terytorium Rzeczypospolitej Polskiej (Dz. U. z 2021 r. poz. 1745),</w:t>
      </w:r>
    </w:p>
    <w:p w14:paraId="5CADC811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g)</w:t>
      </w:r>
      <w:r w:rsidRPr="00BB62B4">
        <w:rPr>
          <w:rFonts w:ascii="Times New Roman" w:eastAsia="Times" w:hAnsi="Times New Roman" w:cs="Times New Roman"/>
          <w:szCs w:val="24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1E11D3A" w14:textId="77777777" w:rsidR="002D619F" w:rsidRPr="00BB62B4" w:rsidRDefault="002D619F" w:rsidP="002D619F">
      <w:pPr>
        <w:pStyle w:val="LITlitera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h)</w:t>
      </w:r>
      <w:r w:rsidRPr="00BB62B4">
        <w:rPr>
          <w:rFonts w:ascii="Times New Roman" w:eastAsia="Times" w:hAnsi="Times New Roman" w:cs="Times New Roman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042B06E0" w14:textId="77777777" w:rsidR="002D619F" w:rsidRPr="00BB62B4" w:rsidRDefault="002D619F" w:rsidP="002D619F">
      <w:pPr>
        <w:pStyle w:val="CZWSPLITczwsplnaliter"/>
        <w:widowControl w:val="0"/>
        <w:spacing w:line="240" w:lineRule="auto"/>
        <w:rPr>
          <w:rFonts w:ascii="Times New Roman" w:eastAsia="Times" w:hAnsi="Times New Roman" w:cs="Times New Roman"/>
        </w:rPr>
      </w:pPr>
      <w:r w:rsidRPr="00BB62B4">
        <w:rPr>
          <w:rFonts w:ascii="Times New Roman" w:eastAsia="Times" w:hAnsi="Times New Roman" w:cs="Times New Roman"/>
        </w:rPr>
        <w:t>– lub za odpowiedni czyn zabroniony określony w przepisach prawa obcego;</w:t>
      </w:r>
    </w:p>
    <w:p w14:paraId="01B379D3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2)</w:t>
      </w:r>
      <w:r w:rsidRPr="00BB62B4">
        <w:rPr>
          <w:rFonts w:ascii="Times New Roman" w:eastAsia="Times" w:hAnsi="Times New Roman" w:cs="Times New Roman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D553AD7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3)</w:t>
      </w:r>
      <w:r w:rsidRPr="00BB62B4">
        <w:rPr>
          <w:rFonts w:ascii="Times New Roman" w:eastAsia="Times" w:hAnsi="Times New Roman" w:cs="Times New Roman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9BF23E0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4)</w:t>
      </w:r>
      <w:r w:rsidRPr="00BB62B4">
        <w:rPr>
          <w:rFonts w:ascii="Times New Roman" w:eastAsia="Times" w:hAnsi="Times New Roman" w:cs="Times New Roman"/>
          <w:szCs w:val="24"/>
        </w:rPr>
        <w:tab/>
        <w:t>wobec którego</w:t>
      </w:r>
      <w:r w:rsidRPr="00BB62B4">
        <w:rPr>
          <w:rFonts w:ascii="Times New Roman" w:hAnsi="Times New Roman" w:cs="Times New Roman"/>
          <w:szCs w:val="24"/>
        </w:rPr>
        <w:t xml:space="preserve"> prawomocnie</w:t>
      </w:r>
      <w:r w:rsidRPr="00BB62B4">
        <w:rPr>
          <w:rFonts w:ascii="Times New Roman" w:eastAsia="Times" w:hAnsi="Times New Roman" w:cs="Times New Roman"/>
          <w:szCs w:val="24"/>
        </w:rPr>
        <w:t xml:space="preserve"> orzeczono zakaz ubiegania się o zamówienia publiczne;</w:t>
      </w:r>
    </w:p>
    <w:p w14:paraId="24D003B8" w14:textId="77777777" w:rsidR="002D619F" w:rsidRPr="00BB62B4" w:rsidRDefault="002D619F" w:rsidP="002D619F">
      <w:pPr>
        <w:pStyle w:val="PKTpunkt"/>
        <w:widowControl w:val="0"/>
        <w:spacing w:line="240" w:lineRule="auto"/>
        <w:rPr>
          <w:rFonts w:ascii="Times New Roman" w:eastAsia="Times" w:hAnsi="Times New Roman" w:cs="Times New Roman"/>
          <w:szCs w:val="24"/>
        </w:rPr>
      </w:pPr>
      <w:r w:rsidRPr="00BB62B4">
        <w:rPr>
          <w:rFonts w:ascii="Times New Roman" w:eastAsia="Times" w:hAnsi="Times New Roman" w:cs="Times New Roman"/>
          <w:szCs w:val="24"/>
        </w:rPr>
        <w:t>5)</w:t>
      </w:r>
      <w:r w:rsidRPr="00BB62B4">
        <w:rPr>
          <w:rFonts w:ascii="Times New Roman" w:eastAsia="Times" w:hAnsi="Times New Roman" w:cs="Times New Roman"/>
          <w:szCs w:val="24"/>
        </w:rPr>
        <w:tab/>
      </w:r>
      <w:r w:rsidRPr="00BB62B4">
        <w:rPr>
          <w:rFonts w:ascii="Times New Roman" w:hAnsi="Times New Roman" w:cs="Times New Roman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</w:t>
      </w:r>
      <w:r w:rsidRPr="00BB62B4">
        <w:rPr>
          <w:rFonts w:ascii="Times New Roman" w:eastAsia="Times" w:hAnsi="Times New Roman" w:cs="Times New Roman"/>
          <w:szCs w:val="24"/>
        </w:rPr>
        <w:t>;</w:t>
      </w:r>
    </w:p>
    <w:p w14:paraId="5B2B7E49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6)     jeżeli, w przypadkach, o których mowa w art. 85 ust. 1, doszło do zakłócenia </w:t>
      </w:r>
      <w:proofErr w:type="spellStart"/>
      <w:r w:rsidRPr="00BB62B4">
        <w:rPr>
          <w:rFonts w:eastAsia="Times"/>
          <w:szCs w:val="24"/>
        </w:rPr>
        <w:t>konkuren</w:t>
      </w:r>
      <w:proofErr w:type="spellEnd"/>
      <w:r w:rsidRPr="00BB62B4">
        <w:rPr>
          <w:rFonts w:eastAsia="Times"/>
          <w:szCs w:val="24"/>
        </w:rPr>
        <w:t>-</w:t>
      </w:r>
    </w:p>
    <w:p w14:paraId="2E98AB8F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  </w:t>
      </w:r>
      <w:proofErr w:type="spellStart"/>
      <w:r w:rsidRPr="00BB62B4">
        <w:rPr>
          <w:rFonts w:eastAsia="Times"/>
          <w:szCs w:val="24"/>
        </w:rPr>
        <w:t>cji</w:t>
      </w:r>
      <w:proofErr w:type="spellEnd"/>
      <w:r w:rsidRPr="00BB62B4">
        <w:rPr>
          <w:rFonts w:eastAsia="Times"/>
          <w:szCs w:val="24"/>
        </w:rPr>
        <w:t xml:space="preserve"> wynikającego z wcześniejszego zaangażowania tego wykonawcy lub podmiotu, który</w:t>
      </w:r>
    </w:p>
    <w:p w14:paraId="31FA5C26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lastRenderedPageBreak/>
        <w:t xml:space="preserve">        należy z wykonawcą do tej samej grupy kapitałowej w rozumieniu ustawy z dnia 16 </w:t>
      </w:r>
      <w:proofErr w:type="spellStart"/>
      <w:r w:rsidRPr="00BB62B4">
        <w:rPr>
          <w:rFonts w:eastAsia="Times"/>
          <w:szCs w:val="24"/>
        </w:rPr>
        <w:t>lu</w:t>
      </w:r>
      <w:proofErr w:type="spellEnd"/>
      <w:r w:rsidRPr="00BB62B4">
        <w:rPr>
          <w:rFonts w:eastAsia="Times"/>
          <w:szCs w:val="24"/>
        </w:rPr>
        <w:t>-</w:t>
      </w:r>
    </w:p>
    <w:p w14:paraId="6CADF76B" w14:textId="77777777" w:rsidR="002D619F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 tego 2007 r. o ochronie konkurencji i konsumentów, chyba że spowodowane tym </w:t>
      </w:r>
      <w:proofErr w:type="spellStart"/>
      <w:r w:rsidRPr="00BB62B4">
        <w:rPr>
          <w:rFonts w:eastAsia="Times"/>
          <w:szCs w:val="24"/>
        </w:rPr>
        <w:t>zakłó</w:t>
      </w:r>
      <w:proofErr w:type="spellEnd"/>
      <w:r w:rsidRPr="00BB62B4">
        <w:rPr>
          <w:rFonts w:eastAsia="Times"/>
          <w:szCs w:val="24"/>
        </w:rPr>
        <w:t xml:space="preserve">- </w:t>
      </w:r>
    </w:p>
    <w:p w14:paraId="68F9A700" w14:textId="77777777" w:rsidR="00F8742E" w:rsidRPr="00BB62B4" w:rsidRDefault="002D619F" w:rsidP="002D619F">
      <w:pPr>
        <w:spacing w:line="240" w:lineRule="auto"/>
        <w:rPr>
          <w:rFonts w:eastAsia="Times"/>
          <w:szCs w:val="24"/>
        </w:rPr>
      </w:pPr>
      <w:r w:rsidRPr="00BB62B4">
        <w:rPr>
          <w:rFonts w:eastAsia="Times"/>
          <w:szCs w:val="24"/>
        </w:rPr>
        <w:t xml:space="preserve">      </w:t>
      </w:r>
      <w:r w:rsidR="00F8742E" w:rsidRPr="00BB62B4">
        <w:rPr>
          <w:rFonts w:eastAsia="Times"/>
          <w:szCs w:val="24"/>
        </w:rPr>
        <w:t xml:space="preserve"> </w:t>
      </w:r>
      <w:r w:rsidRPr="00BB62B4">
        <w:rPr>
          <w:rFonts w:eastAsia="Times"/>
          <w:szCs w:val="24"/>
        </w:rPr>
        <w:t>cenie konkurencji może być wyeliminowane w inny sposób niż przez wykluczenie wyko</w:t>
      </w:r>
      <w:r w:rsidR="00F8742E" w:rsidRPr="00BB62B4">
        <w:rPr>
          <w:rFonts w:eastAsia="Times"/>
          <w:szCs w:val="24"/>
        </w:rPr>
        <w:t>-</w:t>
      </w:r>
    </w:p>
    <w:p w14:paraId="4C8890D4" w14:textId="77777777" w:rsidR="005E4F34" w:rsidRDefault="00F8742E" w:rsidP="002D619F">
      <w:pPr>
        <w:spacing w:line="240" w:lineRule="auto"/>
        <w:rPr>
          <w:szCs w:val="24"/>
        </w:rPr>
      </w:pPr>
      <w:r w:rsidRPr="00BB62B4">
        <w:rPr>
          <w:rFonts w:eastAsia="Times"/>
          <w:szCs w:val="24"/>
        </w:rPr>
        <w:t xml:space="preserve">       </w:t>
      </w:r>
      <w:proofErr w:type="spellStart"/>
      <w:r w:rsidR="002D619F" w:rsidRPr="00BB62B4">
        <w:rPr>
          <w:rFonts w:eastAsia="Times"/>
          <w:szCs w:val="24"/>
        </w:rPr>
        <w:t>nawcy</w:t>
      </w:r>
      <w:proofErr w:type="spellEnd"/>
      <w:r w:rsidR="002D619F" w:rsidRPr="00BB62B4">
        <w:rPr>
          <w:rFonts w:eastAsia="Times"/>
          <w:szCs w:val="24"/>
        </w:rPr>
        <w:t xml:space="preserve"> z udziału w postępowaniu </w:t>
      </w:r>
      <w:r w:rsidR="002D619F" w:rsidRPr="00BB62B4">
        <w:rPr>
          <w:szCs w:val="24"/>
        </w:rPr>
        <w:t>o udzielenie zamówienia</w:t>
      </w:r>
      <w:r w:rsidR="0067640B">
        <w:rPr>
          <w:szCs w:val="24"/>
        </w:rPr>
        <w:t>.</w:t>
      </w:r>
    </w:p>
    <w:p w14:paraId="2E28E916" w14:textId="77777777" w:rsidR="005E4F34" w:rsidRPr="00F8742E" w:rsidRDefault="005E4F34" w:rsidP="00F8742E">
      <w:pPr>
        <w:spacing w:line="240" w:lineRule="auto"/>
        <w:rPr>
          <w:rFonts w:eastAsia="Times"/>
          <w:szCs w:val="24"/>
        </w:rPr>
      </w:pPr>
    </w:p>
    <w:p w14:paraId="7282C330" w14:textId="77777777" w:rsidR="004C49B5" w:rsidRPr="00823C70" w:rsidRDefault="004C49B5" w:rsidP="007B6DBA">
      <w:pPr>
        <w:spacing w:line="240" w:lineRule="auto"/>
        <w:rPr>
          <w:i/>
          <w:sz w:val="20"/>
        </w:rPr>
      </w:pPr>
    </w:p>
    <w:p w14:paraId="1D86EC3F" w14:textId="77777777" w:rsidR="007C1FE0" w:rsidRDefault="007C1FE0" w:rsidP="007B6DBA">
      <w:pPr>
        <w:spacing w:line="240" w:lineRule="auto"/>
      </w:pPr>
    </w:p>
    <w:p w14:paraId="5C21DE43" w14:textId="77777777" w:rsidR="0072257A" w:rsidRDefault="0072257A" w:rsidP="007B6DBA">
      <w:pPr>
        <w:spacing w:line="240" w:lineRule="auto"/>
      </w:pPr>
    </w:p>
    <w:p w14:paraId="1A58A515" w14:textId="77777777" w:rsidR="00271E7D" w:rsidRDefault="00271E7D" w:rsidP="007B6DBA">
      <w:pPr>
        <w:spacing w:line="240" w:lineRule="auto"/>
      </w:pPr>
    </w:p>
    <w:p w14:paraId="55C1C9F4" w14:textId="77777777" w:rsidR="0072257A" w:rsidRPr="00B9516E" w:rsidRDefault="0072257A" w:rsidP="0072257A">
      <w:pPr>
        <w:tabs>
          <w:tab w:val="center" w:pos="7722"/>
        </w:tabs>
        <w:spacing w:line="360" w:lineRule="auto"/>
        <w:rPr>
          <w:iCs/>
          <w:szCs w:val="24"/>
        </w:rPr>
      </w:pPr>
      <w:r>
        <w:rPr>
          <w:iCs/>
          <w:szCs w:val="24"/>
        </w:rPr>
        <w:t>______________________________________________</w:t>
      </w:r>
    </w:p>
    <w:p w14:paraId="066D7FBE" w14:textId="77777777" w:rsidR="0072257A" w:rsidRPr="0067640B" w:rsidRDefault="0072257A" w:rsidP="0072257A">
      <w:pPr>
        <w:spacing w:line="240" w:lineRule="auto"/>
        <w:rPr>
          <w:color w:val="222222"/>
          <w:sz w:val="20"/>
        </w:rPr>
      </w:pPr>
      <w:r w:rsidRPr="0067640B">
        <w:rPr>
          <w:rStyle w:val="Odwoanieprzypisudolnego"/>
          <w:sz w:val="20"/>
        </w:rPr>
        <w:t>1</w:t>
      </w:r>
      <w:r w:rsidRPr="0067640B">
        <w:rPr>
          <w:sz w:val="20"/>
        </w:rPr>
        <w:t xml:space="preserve"> </w:t>
      </w:r>
      <w:r w:rsidRPr="0067640B">
        <w:rPr>
          <w:color w:val="222222"/>
          <w:sz w:val="20"/>
        </w:rPr>
        <w:t xml:space="preserve">Zgodnie z treścią art. 7 ust. 1 ustawy z dnia 13 kwietnia 2022 r. </w:t>
      </w:r>
      <w:r w:rsidRPr="0067640B">
        <w:rPr>
          <w:iCs/>
          <w:color w:val="222222"/>
          <w:sz w:val="20"/>
        </w:rPr>
        <w:t>o szczególnych rozwiązaniach w zakresie przeciwdziałania wspieraniu agresji na Ukrainę oraz służących ochronie bezpieczeństwa narodowego</w:t>
      </w:r>
      <w:r w:rsidRPr="0067640B">
        <w:rPr>
          <w:i/>
          <w:iCs/>
          <w:color w:val="222222"/>
          <w:sz w:val="20"/>
        </w:rPr>
        <w:t xml:space="preserve">,  </w:t>
      </w:r>
      <w:r w:rsidRPr="0067640B">
        <w:rPr>
          <w:iCs/>
          <w:color w:val="222222"/>
          <w:sz w:val="20"/>
        </w:rPr>
        <w:t xml:space="preserve">zwanej dalej „ustawą”, </w:t>
      </w:r>
      <w:r w:rsidRPr="0067640B">
        <w:rPr>
          <w:color w:val="222222"/>
          <w:sz w:val="20"/>
        </w:rPr>
        <w:t xml:space="preserve">z postępowania o udzielenie zamówienia publicznego lub konkursu prowadzonego na podstawie ustawy </w:t>
      </w:r>
      <w:proofErr w:type="spellStart"/>
      <w:r w:rsidRPr="0067640B">
        <w:rPr>
          <w:color w:val="222222"/>
          <w:sz w:val="20"/>
        </w:rPr>
        <w:t>Pzp</w:t>
      </w:r>
      <w:proofErr w:type="spellEnd"/>
      <w:r w:rsidRPr="0067640B">
        <w:rPr>
          <w:color w:val="222222"/>
          <w:sz w:val="20"/>
        </w:rPr>
        <w:t xml:space="preserve"> wyklucza się:</w:t>
      </w:r>
    </w:p>
    <w:p w14:paraId="31CA574B" w14:textId="77777777" w:rsidR="0072257A" w:rsidRPr="0067640B" w:rsidRDefault="0072257A" w:rsidP="0072257A">
      <w:pPr>
        <w:tabs>
          <w:tab w:val="center" w:pos="7722"/>
        </w:tabs>
        <w:spacing w:line="240" w:lineRule="auto"/>
        <w:rPr>
          <w:color w:val="222222"/>
          <w:sz w:val="20"/>
        </w:rPr>
      </w:pPr>
      <w:r w:rsidRPr="0067640B">
        <w:rPr>
          <w:color w:val="222222"/>
          <w:sz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83A5B9" w14:textId="77777777" w:rsidR="0072257A" w:rsidRPr="0067640B" w:rsidRDefault="0072257A" w:rsidP="0072257A">
      <w:pPr>
        <w:spacing w:line="240" w:lineRule="auto"/>
        <w:rPr>
          <w:color w:val="222222"/>
          <w:sz w:val="20"/>
        </w:rPr>
      </w:pPr>
      <w:r w:rsidRPr="0067640B">
        <w:rPr>
          <w:color w:val="222222"/>
          <w:sz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797D00" w14:textId="77777777" w:rsidR="0072257A" w:rsidRPr="0067640B" w:rsidRDefault="0072257A" w:rsidP="0072257A">
      <w:pPr>
        <w:spacing w:line="240" w:lineRule="auto"/>
        <w:rPr>
          <w:sz w:val="20"/>
        </w:rPr>
      </w:pPr>
      <w:r w:rsidRPr="0067640B">
        <w:rPr>
          <w:color w:val="222222"/>
          <w:sz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ABD5E30" w14:textId="77777777" w:rsidR="0072257A" w:rsidRDefault="0072257A" w:rsidP="007B6DBA">
      <w:pPr>
        <w:spacing w:line="240" w:lineRule="auto"/>
      </w:pPr>
    </w:p>
    <w:p w14:paraId="0DD33494" w14:textId="77777777" w:rsidR="009550D5" w:rsidRDefault="009550D5" w:rsidP="007B6DBA">
      <w:pPr>
        <w:spacing w:line="240" w:lineRule="auto"/>
        <w:rPr>
          <w:vertAlign w:val="superscript"/>
        </w:rPr>
      </w:pPr>
      <w:r>
        <w:rPr>
          <w:vertAlign w:val="superscript"/>
        </w:rPr>
        <w:t>2</w:t>
      </w:r>
    </w:p>
    <w:p w14:paraId="7A94BCC5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371ADBCF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a) uczestniczeniu w spółce jako wspólnik spółki cywilnej lub spółki osobowej, </w:t>
      </w:r>
    </w:p>
    <w:p w14:paraId="1C6F72FC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b) posiadaniu co najmniej 10% udziałów lub akcji, o ile niższy próg nie wynika z przepisów prawa, </w:t>
      </w:r>
    </w:p>
    <w:p w14:paraId="7A9AFEC4" w14:textId="77777777" w:rsidR="00331F89" w:rsidRPr="00331F89" w:rsidRDefault="00331F89" w:rsidP="00331F8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31F89">
        <w:rPr>
          <w:rFonts w:ascii="Times New Roman" w:hAnsi="Times New Roman" w:cs="Times New Roman"/>
          <w:sz w:val="20"/>
          <w:szCs w:val="20"/>
        </w:rPr>
        <w:t xml:space="preserve">c) pełnieniu funkcji członka organu nadzorczego lub zarządzającego, prokurenta, pełnomocnika, </w:t>
      </w:r>
    </w:p>
    <w:p w14:paraId="272CA183" w14:textId="77777777" w:rsidR="009550D5" w:rsidRPr="00331F89" w:rsidRDefault="00331F89" w:rsidP="00331F89">
      <w:pPr>
        <w:spacing w:line="240" w:lineRule="auto"/>
        <w:rPr>
          <w:sz w:val="20"/>
          <w:vertAlign w:val="superscript"/>
        </w:rPr>
      </w:pPr>
      <w:r w:rsidRPr="00331F89">
        <w:rPr>
          <w:sz w:val="20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9550D5" w:rsidRPr="00331F89" w:rsidSect="00581AA4">
      <w:pgSz w:w="11907" w:h="16840" w:code="9"/>
      <w:pgMar w:top="1418" w:right="1418" w:bottom="1418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F968" w14:textId="77777777" w:rsidR="00B55AEF" w:rsidRDefault="00B55AEF" w:rsidP="00D66BD6">
      <w:pPr>
        <w:spacing w:line="240" w:lineRule="auto"/>
      </w:pPr>
      <w:r>
        <w:separator/>
      </w:r>
    </w:p>
  </w:endnote>
  <w:endnote w:type="continuationSeparator" w:id="0">
    <w:p w14:paraId="0AEFEFAF" w14:textId="77777777" w:rsidR="00B55AEF" w:rsidRDefault="00B55AEF" w:rsidP="00D66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7FFD" w14:textId="77777777" w:rsidR="00B55AEF" w:rsidRDefault="00B55AEF" w:rsidP="00D66BD6">
      <w:pPr>
        <w:spacing w:line="240" w:lineRule="auto"/>
      </w:pPr>
      <w:r>
        <w:separator/>
      </w:r>
    </w:p>
  </w:footnote>
  <w:footnote w:type="continuationSeparator" w:id="0">
    <w:p w14:paraId="788DD392" w14:textId="77777777" w:rsidR="00B55AEF" w:rsidRDefault="00B55AEF" w:rsidP="00D66B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53"/>
      </v:shape>
    </w:pict>
  </w:numPicBullet>
  <w:abstractNum w:abstractNumId="0" w15:restartNumberingAfterBreak="0">
    <w:nsid w:val="011C410C"/>
    <w:multiLevelType w:val="multilevel"/>
    <w:tmpl w:val="D00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0F0"/>
    <w:multiLevelType w:val="multilevel"/>
    <w:tmpl w:val="20360F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04C"/>
    <w:multiLevelType w:val="hybridMultilevel"/>
    <w:tmpl w:val="C554D652"/>
    <w:lvl w:ilvl="0" w:tplc="5DA26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865"/>
    <w:multiLevelType w:val="multilevel"/>
    <w:tmpl w:val="C554D65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0B7A"/>
    <w:multiLevelType w:val="singleLevel"/>
    <w:tmpl w:val="F32C9E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2A6D12"/>
    <w:multiLevelType w:val="multilevel"/>
    <w:tmpl w:val="DCBCCA94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97A"/>
    <w:multiLevelType w:val="hybridMultilevel"/>
    <w:tmpl w:val="2E40B910"/>
    <w:lvl w:ilvl="0" w:tplc="F5625F16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C51"/>
    <w:multiLevelType w:val="hybridMultilevel"/>
    <w:tmpl w:val="ACBAE18C"/>
    <w:lvl w:ilvl="0" w:tplc="51D605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444"/>
    <w:multiLevelType w:val="hybridMultilevel"/>
    <w:tmpl w:val="68AC0442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3DC0"/>
    <w:multiLevelType w:val="hybridMultilevel"/>
    <w:tmpl w:val="76EE083C"/>
    <w:lvl w:ilvl="0" w:tplc="8FDA4B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04B"/>
    <w:multiLevelType w:val="hybridMultilevel"/>
    <w:tmpl w:val="451A5A98"/>
    <w:lvl w:ilvl="0" w:tplc="37286D8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339A"/>
    <w:multiLevelType w:val="multilevel"/>
    <w:tmpl w:val="C6A07D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52F6"/>
    <w:multiLevelType w:val="hybridMultilevel"/>
    <w:tmpl w:val="CBF87D6E"/>
    <w:lvl w:ilvl="0" w:tplc="DE282F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70DA"/>
    <w:multiLevelType w:val="multilevel"/>
    <w:tmpl w:val="7DEAD8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93C"/>
    <w:multiLevelType w:val="hybridMultilevel"/>
    <w:tmpl w:val="C32CE55A"/>
    <w:lvl w:ilvl="0" w:tplc="2250AB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6A7E"/>
    <w:multiLevelType w:val="hybridMultilevel"/>
    <w:tmpl w:val="44D2A1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33F9"/>
    <w:multiLevelType w:val="hybridMultilevel"/>
    <w:tmpl w:val="218C69E0"/>
    <w:lvl w:ilvl="0" w:tplc="717C3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6CA8"/>
    <w:multiLevelType w:val="multilevel"/>
    <w:tmpl w:val="77DCA3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6B5E"/>
    <w:multiLevelType w:val="multilevel"/>
    <w:tmpl w:val="BCBADC16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6FE0"/>
    <w:multiLevelType w:val="hybridMultilevel"/>
    <w:tmpl w:val="77DCA3A6"/>
    <w:lvl w:ilvl="0" w:tplc="5DC0FC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5561"/>
    <w:multiLevelType w:val="multilevel"/>
    <w:tmpl w:val="CBF87D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50DA0"/>
    <w:multiLevelType w:val="hybridMultilevel"/>
    <w:tmpl w:val="C8D2C09C"/>
    <w:lvl w:ilvl="0" w:tplc="F48E6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37887"/>
    <w:multiLevelType w:val="multilevel"/>
    <w:tmpl w:val="218C6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A7479"/>
    <w:multiLevelType w:val="multilevel"/>
    <w:tmpl w:val="451A5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45F4"/>
    <w:multiLevelType w:val="multilevel"/>
    <w:tmpl w:val="6798A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E367F"/>
    <w:multiLevelType w:val="hybridMultilevel"/>
    <w:tmpl w:val="D00AA4B6"/>
    <w:lvl w:ilvl="0" w:tplc="A3AED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953E0"/>
    <w:multiLevelType w:val="hybridMultilevel"/>
    <w:tmpl w:val="E2C88EB0"/>
    <w:lvl w:ilvl="0" w:tplc="BA3640E4">
      <w:start w:val="1"/>
      <w:numFmt w:val="lowerLetter"/>
      <w:lvlText w:val="%1)"/>
      <w:lvlJc w:val="left"/>
      <w:pPr>
        <w:ind w:left="47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0E8D"/>
    <w:multiLevelType w:val="multilevel"/>
    <w:tmpl w:val="342A89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1176"/>
    <w:multiLevelType w:val="multilevel"/>
    <w:tmpl w:val="76EE083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9EE"/>
    <w:multiLevelType w:val="multilevel"/>
    <w:tmpl w:val="C32CE5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32DD8"/>
    <w:multiLevelType w:val="multilevel"/>
    <w:tmpl w:val="536E2A40"/>
    <w:styleLink w:val="NormalnyJ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1185170">
    <w:abstractNumId w:val="25"/>
  </w:num>
  <w:num w:numId="2" w16cid:durableId="944727425">
    <w:abstractNumId w:val="0"/>
  </w:num>
  <w:num w:numId="3" w16cid:durableId="1432168773">
    <w:abstractNumId w:val="16"/>
  </w:num>
  <w:num w:numId="4" w16cid:durableId="1439137659">
    <w:abstractNumId w:val="22"/>
  </w:num>
  <w:num w:numId="5" w16cid:durableId="699933630">
    <w:abstractNumId w:val="9"/>
  </w:num>
  <w:num w:numId="6" w16cid:durableId="2004118692">
    <w:abstractNumId w:val="28"/>
  </w:num>
  <w:num w:numId="7" w16cid:durableId="1914273240">
    <w:abstractNumId w:val="2"/>
  </w:num>
  <w:num w:numId="8" w16cid:durableId="1625237858">
    <w:abstractNumId w:val="3"/>
  </w:num>
  <w:num w:numId="9" w16cid:durableId="1677923632">
    <w:abstractNumId w:val="19"/>
  </w:num>
  <w:num w:numId="10" w16cid:durableId="1220556407">
    <w:abstractNumId w:val="17"/>
  </w:num>
  <w:num w:numId="11" w16cid:durableId="933320079">
    <w:abstractNumId w:val="14"/>
  </w:num>
  <w:num w:numId="12" w16cid:durableId="735862576">
    <w:abstractNumId w:val="29"/>
  </w:num>
  <w:num w:numId="13" w16cid:durableId="1826504683">
    <w:abstractNumId w:val="12"/>
  </w:num>
  <w:num w:numId="14" w16cid:durableId="979337081">
    <w:abstractNumId w:val="20"/>
  </w:num>
  <w:num w:numId="15" w16cid:durableId="1030228800">
    <w:abstractNumId w:val="10"/>
  </w:num>
  <w:num w:numId="16" w16cid:durableId="769007909">
    <w:abstractNumId w:val="23"/>
  </w:num>
  <w:num w:numId="17" w16cid:durableId="996616208">
    <w:abstractNumId w:val="7"/>
  </w:num>
  <w:num w:numId="18" w16cid:durableId="1621913677">
    <w:abstractNumId w:val="13"/>
  </w:num>
  <w:num w:numId="19" w16cid:durableId="1705132388">
    <w:abstractNumId w:val="27"/>
  </w:num>
  <w:num w:numId="20" w16cid:durableId="1197886374">
    <w:abstractNumId w:val="5"/>
  </w:num>
  <w:num w:numId="21" w16cid:durableId="1054620472">
    <w:abstractNumId w:val="1"/>
  </w:num>
  <w:num w:numId="22" w16cid:durableId="201869688">
    <w:abstractNumId w:val="24"/>
  </w:num>
  <w:num w:numId="23" w16cid:durableId="345597361">
    <w:abstractNumId w:val="11"/>
  </w:num>
  <w:num w:numId="24" w16cid:durableId="863320709">
    <w:abstractNumId w:val="18"/>
  </w:num>
  <w:num w:numId="25" w16cid:durableId="1350915903">
    <w:abstractNumId w:val="30"/>
  </w:num>
  <w:num w:numId="26" w16cid:durableId="1273395621">
    <w:abstractNumId w:val="4"/>
  </w:num>
  <w:num w:numId="27" w16cid:durableId="545410308">
    <w:abstractNumId w:val="8"/>
  </w:num>
  <w:num w:numId="28" w16cid:durableId="2113696184">
    <w:abstractNumId w:val="21"/>
  </w:num>
  <w:num w:numId="29" w16cid:durableId="1671567269">
    <w:abstractNumId w:val="15"/>
  </w:num>
  <w:num w:numId="30" w16cid:durableId="711153978">
    <w:abstractNumId w:val="26"/>
  </w:num>
  <w:num w:numId="31" w16cid:durableId="1396734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4"/>
    <w:rsid w:val="00005771"/>
    <w:rsid w:val="000107AA"/>
    <w:rsid w:val="00012A7B"/>
    <w:rsid w:val="00013544"/>
    <w:rsid w:val="00026CD8"/>
    <w:rsid w:val="00036903"/>
    <w:rsid w:val="00044142"/>
    <w:rsid w:val="00044695"/>
    <w:rsid w:val="00046807"/>
    <w:rsid w:val="00050B10"/>
    <w:rsid w:val="00052D2E"/>
    <w:rsid w:val="00052D56"/>
    <w:rsid w:val="00061480"/>
    <w:rsid w:val="00070344"/>
    <w:rsid w:val="00072605"/>
    <w:rsid w:val="00075319"/>
    <w:rsid w:val="000768DC"/>
    <w:rsid w:val="00085476"/>
    <w:rsid w:val="00087B89"/>
    <w:rsid w:val="000914D2"/>
    <w:rsid w:val="00094A66"/>
    <w:rsid w:val="000A276E"/>
    <w:rsid w:val="000A3441"/>
    <w:rsid w:val="000B42A6"/>
    <w:rsid w:val="000D3D6A"/>
    <w:rsid w:val="000E2F69"/>
    <w:rsid w:val="000E731C"/>
    <w:rsid w:val="000F04E5"/>
    <w:rsid w:val="000F0538"/>
    <w:rsid w:val="000F3328"/>
    <w:rsid w:val="0010158D"/>
    <w:rsid w:val="00116C5D"/>
    <w:rsid w:val="00120590"/>
    <w:rsid w:val="00122048"/>
    <w:rsid w:val="00162115"/>
    <w:rsid w:val="00173228"/>
    <w:rsid w:val="00185808"/>
    <w:rsid w:val="001A63E5"/>
    <w:rsid w:val="001A6560"/>
    <w:rsid w:val="001B58D4"/>
    <w:rsid w:val="001C44A0"/>
    <w:rsid w:val="001D2DBB"/>
    <w:rsid w:val="001E046A"/>
    <w:rsid w:val="001F120B"/>
    <w:rsid w:val="002141FC"/>
    <w:rsid w:val="00226017"/>
    <w:rsid w:val="00227B84"/>
    <w:rsid w:val="00257CFB"/>
    <w:rsid w:val="00260C10"/>
    <w:rsid w:val="00261377"/>
    <w:rsid w:val="00264BD4"/>
    <w:rsid w:val="00271E7D"/>
    <w:rsid w:val="00273692"/>
    <w:rsid w:val="00274C99"/>
    <w:rsid w:val="002B171A"/>
    <w:rsid w:val="002B4075"/>
    <w:rsid w:val="002C0606"/>
    <w:rsid w:val="002C38F6"/>
    <w:rsid w:val="002C3B0D"/>
    <w:rsid w:val="002C710C"/>
    <w:rsid w:val="002D4128"/>
    <w:rsid w:val="002D43A2"/>
    <w:rsid w:val="002D619F"/>
    <w:rsid w:val="002D6935"/>
    <w:rsid w:val="002E5391"/>
    <w:rsid w:val="002F2525"/>
    <w:rsid w:val="002F27C0"/>
    <w:rsid w:val="002F2993"/>
    <w:rsid w:val="00304E17"/>
    <w:rsid w:val="0031456C"/>
    <w:rsid w:val="00315E9B"/>
    <w:rsid w:val="0032022F"/>
    <w:rsid w:val="00331F89"/>
    <w:rsid w:val="00332AED"/>
    <w:rsid w:val="00335ED3"/>
    <w:rsid w:val="003364F3"/>
    <w:rsid w:val="00350627"/>
    <w:rsid w:val="00361424"/>
    <w:rsid w:val="003615FD"/>
    <w:rsid w:val="00373718"/>
    <w:rsid w:val="00375C29"/>
    <w:rsid w:val="00385714"/>
    <w:rsid w:val="00386DCF"/>
    <w:rsid w:val="00392444"/>
    <w:rsid w:val="003A51A7"/>
    <w:rsid w:val="003A5299"/>
    <w:rsid w:val="003B0257"/>
    <w:rsid w:val="003B495D"/>
    <w:rsid w:val="003C5A6B"/>
    <w:rsid w:val="003D2135"/>
    <w:rsid w:val="003D6FED"/>
    <w:rsid w:val="003E6A9D"/>
    <w:rsid w:val="003F2295"/>
    <w:rsid w:val="003F34D6"/>
    <w:rsid w:val="00405401"/>
    <w:rsid w:val="004103DD"/>
    <w:rsid w:val="004176D2"/>
    <w:rsid w:val="004201DB"/>
    <w:rsid w:val="004207FE"/>
    <w:rsid w:val="0042336C"/>
    <w:rsid w:val="00424A56"/>
    <w:rsid w:val="00443A4B"/>
    <w:rsid w:val="0045693D"/>
    <w:rsid w:val="00472CDC"/>
    <w:rsid w:val="004737D6"/>
    <w:rsid w:val="00483EAA"/>
    <w:rsid w:val="004901A7"/>
    <w:rsid w:val="00496128"/>
    <w:rsid w:val="004A7C9F"/>
    <w:rsid w:val="004B1EB0"/>
    <w:rsid w:val="004B6038"/>
    <w:rsid w:val="004B7A59"/>
    <w:rsid w:val="004C49B5"/>
    <w:rsid w:val="004C53F4"/>
    <w:rsid w:val="004C6C8D"/>
    <w:rsid w:val="004D4911"/>
    <w:rsid w:val="004D7D51"/>
    <w:rsid w:val="004E0229"/>
    <w:rsid w:val="004E39EA"/>
    <w:rsid w:val="004E7262"/>
    <w:rsid w:val="004E73B7"/>
    <w:rsid w:val="004F2AE7"/>
    <w:rsid w:val="00504857"/>
    <w:rsid w:val="00512CE4"/>
    <w:rsid w:val="00514E18"/>
    <w:rsid w:val="005372CF"/>
    <w:rsid w:val="00541065"/>
    <w:rsid w:val="0054396F"/>
    <w:rsid w:val="00550288"/>
    <w:rsid w:val="00557655"/>
    <w:rsid w:val="00560D02"/>
    <w:rsid w:val="00561481"/>
    <w:rsid w:val="00567666"/>
    <w:rsid w:val="00571BBC"/>
    <w:rsid w:val="00573230"/>
    <w:rsid w:val="005748DD"/>
    <w:rsid w:val="00581843"/>
    <w:rsid w:val="00581AA4"/>
    <w:rsid w:val="005A0558"/>
    <w:rsid w:val="005A4518"/>
    <w:rsid w:val="005B00C6"/>
    <w:rsid w:val="005D3AA6"/>
    <w:rsid w:val="005D4FFD"/>
    <w:rsid w:val="005E4D63"/>
    <w:rsid w:val="005E4F34"/>
    <w:rsid w:val="005E5EA7"/>
    <w:rsid w:val="005E770E"/>
    <w:rsid w:val="005F1DCB"/>
    <w:rsid w:val="00601047"/>
    <w:rsid w:val="006137B7"/>
    <w:rsid w:val="00622EC0"/>
    <w:rsid w:val="00623C30"/>
    <w:rsid w:val="00636E7F"/>
    <w:rsid w:val="0065252E"/>
    <w:rsid w:val="006570BC"/>
    <w:rsid w:val="00675B33"/>
    <w:rsid w:val="0067640B"/>
    <w:rsid w:val="006803D1"/>
    <w:rsid w:val="00687FDF"/>
    <w:rsid w:val="006A44BE"/>
    <w:rsid w:val="006B47A4"/>
    <w:rsid w:val="006C1254"/>
    <w:rsid w:val="006C7990"/>
    <w:rsid w:val="006D19EE"/>
    <w:rsid w:val="006D5547"/>
    <w:rsid w:val="006E52D8"/>
    <w:rsid w:val="006E5694"/>
    <w:rsid w:val="006F1151"/>
    <w:rsid w:val="006F4869"/>
    <w:rsid w:val="006F6721"/>
    <w:rsid w:val="00720F07"/>
    <w:rsid w:val="0072257A"/>
    <w:rsid w:val="00730407"/>
    <w:rsid w:val="0073193D"/>
    <w:rsid w:val="00737723"/>
    <w:rsid w:val="00737EE3"/>
    <w:rsid w:val="00740EAC"/>
    <w:rsid w:val="00743AAB"/>
    <w:rsid w:val="0074551F"/>
    <w:rsid w:val="007644AE"/>
    <w:rsid w:val="0076475E"/>
    <w:rsid w:val="00771BE0"/>
    <w:rsid w:val="007776BA"/>
    <w:rsid w:val="00783D2E"/>
    <w:rsid w:val="00787107"/>
    <w:rsid w:val="007A15A0"/>
    <w:rsid w:val="007A7567"/>
    <w:rsid w:val="007B6DBA"/>
    <w:rsid w:val="007C1FE0"/>
    <w:rsid w:val="007D4941"/>
    <w:rsid w:val="007D4974"/>
    <w:rsid w:val="007E4926"/>
    <w:rsid w:val="007E5243"/>
    <w:rsid w:val="007E7D58"/>
    <w:rsid w:val="007F1047"/>
    <w:rsid w:val="007F56D4"/>
    <w:rsid w:val="007F6CD0"/>
    <w:rsid w:val="008007CC"/>
    <w:rsid w:val="00803471"/>
    <w:rsid w:val="00807092"/>
    <w:rsid w:val="008114F5"/>
    <w:rsid w:val="0082061A"/>
    <w:rsid w:val="00823C70"/>
    <w:rsid w:val="008251E0"/>
    <w:rsid w:val="00827BE4"/>
    <w:rsid w:val="00834C36"/>
    <w:rsid w:val="00842FFC"/>
    <w:rsid w:val="00843B2B"/>
    <w:rsid w:val="00846879"/>
    <w:rsid w:val="0085489A"/>
    <w:rsid w:val="0086009B"/>
    <w:rsid w:val="008603D1"/>
    <w:rsid w:val="00872FA1"/>
    <w:rsid w:val="008A0F39"/>
    <w:rsid w:val="008A16FE"/>
    <w:rsid w:val="008A5645"/>
    <w:rsid w:val="008B12B1"/>
    <w:rsid w:val="008B1DD3"/>
    <w:rsid w:val="008B4FAB"/>
    <w:rsid w:val="008C4AED"/>
    <w:rsid w:val="008D6569"/>
    <w:rsid w:val="008E09A8"/>
    <w:rsid w:val="008E4557"/>
    <w:rsid w:val="008E4C9F"/>
    <w:rsid w:val="008F4A21"/>
    <w:rsid w:val="00900DD6"/>
    <w:rsid w:val="00916847"/>
    <w:rsid w:val="009323D5"/>
    <w:rsid w:val="00940C1D"/>
    <w:rsid w:val="009450C2"/>
    <w:rsid w:val="009542E0"/>
    <w:rsid w:val="009550D5"/>
    <w:rsid w:val="00977F8A"/>
    <w:rsid w:val="00980247"/>
    <w:rsid w:val="00980982"/>
    <w:rsid w:val="00984978"/>
    <w:rsid w:val="009946FD"/>
    <w:rsid w:val="00995D4E"/>
    <w:rsid w:val="009B4B37"/>
    <w:rsid w:val="009C3BB5"/>
    <w:rsid w:val="009D1965"/>
    <w:rsid w:val="009D4901"/>
    <w:rsid w:val="009E3C3F"/>
    <w:rsid w:val="009E6D3B"/>
    <w:rsid w:val="009F6BC5"/>
    <w:rsid w:val="009F6D9D"/>
    <w:rsid w:val="00A02C1A"/>
    <w:rsid w:val="00A13404"/>
    <w:rsid w:val="00A14C28"/>
    <w:rsid w:val="00A16038"/>
    <w:rsid w:val="00A3064A"/>
    <w:rsid w:val="00A32C48"/>
    <w:rsid w:val="00A3347F"/>
    <w:rsid w:val="00A46117"/>
    <w:rsid w:val="00A525B2"/>
    <w:rsid w:val="00A54842"/>
    <w:rsid w:val="00A560BF"/>
    <w:rsid w:val="00A61557"/>
    <w:rsid w:val="00A66337"/>
    <w:rsid w:val="00A74D45"/>
    <w:rsid w:val="00A851C3"/>
    <w:rsid w:val="00A86288"/>
    <w:rsid w:val="00A9000F"/>
    <w:rsid w:val="00A9057E"/>
    <w:rsid w:val="00A93FBA"/>
    <w:rsid w:val="00AA20D6"/>
    <w:rsid w:val="00AB219A"/>
    <w:rsid w:val="00AC741C"/>
    <w:rsid w:val="00AE06CE"/>
    <w:rsid w:val="00AE4CE8"/>
    <w:rsid w:val="00AF1240"/>
    <w:rsid w:val="00AF2613"/>
    <w:rsid w:val="00AF3EE0"/>
    <w:rsid w:val="00B04C60"/>
    <w:rsid w:val="00B24252"/>
    <w:rsid w:val="00B31DBD"/>
    <w:rsid w:val="00B40A8A"/>
    <w:rsid w:val="00B424FD"/>
    <w:rsid w:val="00B43757"/>
    <w:rsid w:val="00B55AEF"/>
    <w:rsid w:val="00B60AEF"/>
    <w:rsid w:val="00B70421"/>
    <w:rsid w:val="00B74E05"/>
    <w:rsid w:val="00B85BC3"/>
    <w:rsid w:val="00B913EB"/>
    <w:rsid w:val="00BA049C"/>
    <w:rsid w:val="00BA5EA7"/>
    <w:rsid w:val="00BB396E"/>
    <w:rsid w:val="00BB62B4"/>
    <w:rsid w:val="00BB7DEA"/>
    <w:rsid w:val="00BC2992"/>
    <w:rsid w:val="00BC3ECD"/>
    <w:rsid w:val="00BC54FD"/>
    <w:rsid w:val="00BD2EB0"/>
    <w:rsid w:val="00BE47A1"/>
    <w:rsid w:val="00BE5541"/>
    <w:rsid w:val="00BE5F1E"/>
    <w:rsid w:val="00BE61E1"/>
    <w:rsid w:val="00BF071C"/>
    <w:rsid w:val="00C00A61"/>
    <w:rsid w:val="00C04554"/>
    <w:rsid w:val="00C04E25"/>
    <w:rsid w:val="00C11CDC"/>
    <w:rsid w:val="00C16A89"/>
    <w:rsid w:val="00C17B69"/>
    <w:rsid w:val="00C208CC"/>
    <w:rsid w:val="00C22919"/>
    <w:rsid w:val="00C44231"/>
    <w:rsid w:val="00C50FA4"/>
    <w:rsid w:val="00C60701"/>
    <w:rsid w:val="00C76FCF"/>
    <w:rsid w:val="00C87F11"/>
    <w:rsid w:val="00C9370C"/>
    <w:rsid w:val="00CA0BD2"/>
    <w:rsid w:val="00CA11C7"/>
    <w:rsid w:val="00CC07DE"/>
    <w:rsid w:val="00CD21F7"/>
    <w:rsid w:val="00CD5454"/>
    <w:rsid w:val="00CD5C03"/>
    <w:rsid w:val="00CD5EC6"/>
    <w:rsid w:val="00CF68AC"/>
    <w:rsid w:val="00CF72EB"/>
    <w:rsid w:val="00D14ACF"/>
    <w:rsid w:val="00D1545D"/>
    <w:rsid w:val="00D22556"/>
    <w:rsid w:val="00D249C7"/>
    <w:rsid w:val="00D3288A"/>
    <w:rsid w:val="00D33F87"/>
    <w:rsid w:val="00D343B1"/>
    <w:rsid w:val="00D37517"/>
    <w:rsid w:val="00D40842"/>
    <w:rsid w:val="00D411FD"/>
    <w:rsid w:val="00D465A8"/>
    <w:rsid w:val="00D513DC"/>
    <w:rsid w:val="00D52BCB"/>
    <w:rsid w:val="00D52E7F"/>
    <w:rsid w:val="00D540E8"/>
    <w:rsid w:val="00D65D5D"/>
    <w:rsid w:val="00D66BD6"/>
    <w:rsid w:val="00D81380"/>
    <w:rsid w:val="00DB13B0"/>
    <w:rsid w:val="00DB4F06"/>
    <w:rsid w:val="00DB735C"/>
    <w:rsid w:val="00DC51F0"/>
    <w:rsid w:val="00DD6955"/>
    <w:rsid w:val="00DE3C0F"/>
    <w:rsid w:val="00DF5477"/>
    <w:rsid w:val="00DF7BCB"/>
    <w:rsid w:val="00DF7C0B"/>
    <w:rsid w:val="00E02188"/>
    <w:rsid w:val="00E10680"/>
    <w:rsid w:val="00E27899"/>
    <w:rsid w:val="00E40934"/>
    <w:rsid w:val="00E467F4"/>
    <w:rsid w:val="00E47489"/>
    <w:rsid w:val="00E50958"/>
    <w:rsid w:val="00E63F1B"/>
    <w:rsid w:val="00E70490"/>
    <w:rsid w:val="00E77528"/>
    <w:rsid w:val="00E8549F"/>
    <w:rsid w:val="00E86019"/>
    <w:rsid w:val="00E90A5D"/>
    <w:rsid w:val="00EA2601"/>
    <w:rsid w:val="00EA4EFA"/>
    <w:rsid w:val="00EA5D04"/>
    <w:rsid w:val="00EA603C"/>
    <w:rsid w:val="00EA6FFD"/>
    <w:rsid w:val="00EB0311"/>
    <w:rsid w:val="00EB11A4"/>
    <w:rsid w:val="00EB4E33"/>
    <w:rsid w:val="00EC4708"/>
    <w:rsid w:val="00ED1872"/>
    <w:rsid w:val="00ED6597"/>
    <w:rsid w:val="00EE1179"/>
    <w:rsid w:val="00EE3E6D"/>
    <w:rsid w:val="00F01163"/>
    <w:rsid w:val="00F066EA"/>
    <w:rsid w:val="00F2313C"/>
    <w:rsid w:val="00F24A97"/>
    <w:rsid w:val="00F51CFC"/>
    <w:rsid w:val="00F62BF8"/>
    <w:rsid w:val="00F76392"/>
    <w:rsid w:val="00F8742E"/>
    <w:rsid w:val="00F90E5D"/>
    <w:rsid w:val="00FA40CC"/>
    <w:rsid w:val="00FA6AD8"/>
    <w:rsid w:val="00FB59CC"/>
    <w:rsid w:val="00FD0785"/>
    <w:rsid w:val="00FD25C9"/>
    <w:rsid w:val="00FD5081"/>
    <w:rsid w:val="00FD7F5F"/>
    <w:rsid w:val="00FE0781"/>
    <w:rsid w:val="00FE165C"/>
    <w:rsid w:val="00FE4762"/>
    <w:rsid w:val="00FE559E"/>
    <w:rsid w:val="00FF38C4"/>
    <w:rsid w:val="00FF4894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6B7E5"/>
  <w15:docId w15:val="{8E7DC8C3-70CB-413A-842F-FB3EEED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B5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49B5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JK">
    <w:name w:val="Normalny JK"/>
    <w:basedOn w:val="Bezlisty"/>
    <w:rsid w:val="00C04E25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54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BD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D66B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BD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655"/>
    <w:rPr>
      <w:rFonts w:ascii="Tahoma" w:hAnsi="Tahoma" w:cs="Tahoma"/>
      <w:sz w:val="16"/>
      <w:szCs w:val="16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E4F34"/>
    <w:pPr>
      <w:widowControl/>
      <w:adjustRightInd/>
      <w:spacing w:line="360" w:lineRule="auto"/>
      <w:ind w:left="2336" w:hanging="476"/>
      <w:textAlignment w:val="auto"/>
    </w:pPr>
    <w:rPr>
      <w:rFonts w:ascii="Times" w:eastAsiaTheme="minorEastAsia" w:hAnsi="Times" w:cs="Arial"/>
      <w:bCs/>
    </w:rPr>
  </w:style>
  <w:style w:type="paragraph" w:customStyle="1" w:styleId="Default">
    <w:name w:val="Default"/>
    <w:rsid w:val="005E4F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2D619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D619F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2D619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2D619F"/>
    <w:pPr>
      <w:ind w:left="510" w:firstLine="0"/>
    </w:pPr>
    <w:rPr>
      <w:szCs w:val="24"/>
    </w:rPr>
  </w:style>
  <w:style w:type="character" w:styleId="Odwoanieprzypisudolnego">
    <w:name w:val="footnote reference"/>
    <w:uiPriority w:val="99"/>
    <w:semiHidden/>
    <w:unhideWhenUsed/>
    <w:rsid w:val="00722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1DEA-0E0C-4757-A28E-D03F9CD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Piotr Łakomy</cp:lastModifiedBy>
  <cp:revision>2</cp:revision>
  <dcterms:created xsi:type="dcterms:W3CDTF">2024-10-18T09:08:00Z</dcterms:created>
  <dcterms:modified xsi:type="dcterms:W3CDTF">2024-10-18T09:08:00Z</dcterms:modified>
</cp:coreProperties>
</file>